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2018年上半年建筑市场行为检查情况汇总表</w:t>
      </w: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tbl>
      <w:tblPr>
        <w:tblStyle w:val="4"/>
        <w:tblW w:w="15213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34"/>
        <w:gridCol w:w="1763"/>
        <w:gridCol w:w="1275"/>
        <w:gridCol w:w="5231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54" w:type="dxa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性质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存在问题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文登区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珺悦府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烟台三原建筑基础工程有限公司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桩基施工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涉嫌转包桩基工程</w:t>
            </w:r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第六十一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威达香和苑三期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威海广厦监理工程有限公司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监理员签字代签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南海新区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盛世·海湾公馆二期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文登盛世房地产开发有限公司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涉嫌肢解发包桩基工程</w:t>
            </w:r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五十五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盛世·海湾公馆二期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宁城恒业建筑工程有限公司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总包单位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项目经理法人授权书签订不规范，管理人员配备不足，除项目经理、安全员、质量员外9人未在岗履职，涉嫌转包工程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由区主管部门依法定程序处理。依照《威海市建筑市场责任主体信用档案记录标准》D1-8-05扣其0.9分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华山金屿双创孵化产业园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威海诚信项目管理有限公司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总监履职不到位，签字代签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依照《威海市建筑市场责任主体信用档案记录标准》Q1-3-04扣项目经理田世杰0.1分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南海翡翠城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威海银华房地产有限公司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涉嫌肢解发包桩基工程</w:t>
            </w:r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五十五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宝安江南城三期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中恒建设集团有限公司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总包单位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未按合同约定配备管理人员，合同载明人员仅项目经理一人在岗履职，10人未在岗履职，涉嫌转包工程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由区主管部门依法定程序处理。依照《威海市建筑市场责任主体信用档案记录标准》D1-8-05扣其1分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海韵·蔚蓝水岸八期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威海广厦监理工程有限公司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专监、土建监理员不满足定岗要求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临港区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威青高速商务区AB楼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临港区信诚投资开发建设有限公司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无施工许可证开工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由区主管部门依法定程序处理。依照《威海市建筑市场责任主体信用档案记录标准》A1-1-07扣其2分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天亿学府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临港区信诚投资开发建设有限公司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无施工许可证开工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由区主管部门依法定程序处理。依照《威海市建筑市场责任主体信用档案记录标准》A1-1-07扣其2分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国亭上海大公馆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威海国亭房地产开发有限公司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无施工许可证，无质量、安全报监，无图纸审核，合同未备案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由区主管部门依法定程序处理。依照《威海市建筑市场责任主体信用档案记录标准》A1-1-03、A1-1-05、A1-1-06、A1-1-07扣其5分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由工程所在地建设主管部门依据《建筑工程施工许可管理办法》第十二条给予处罚。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果蔬产品加工车间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永利建筑工程有限公司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总包单位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现场无人在岗履职，涉嫌转包工程</w:t>
            </w:r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第六十一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环翠区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山水城住宅二期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威海通力工程监理有限公司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未按合同约定配备人员，三人未在岗履职；未严格行使签字权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蓝山海岸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威海安泰房地产开发有限公司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涉嫌肢解发包桩基工程</w:t>
            </w:r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五十五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城源商厦</w:t>
            </w:r>
          </w:p>
        </w:tc>
        <w:tc>
          <w:tcPr>
            <w:tcW w:w="1763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中建科技有限公司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总包单位</w:t>
            </w:r>
          </w:p>
        </w:tc>
        <w:tc>
          <w:tcPr>
            <w:tcW w:w="523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未按合同约定配备管理人员，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主要管理人员未在岗履职</w:t>
            </w:r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依照《威海市建筑市场责任主体信用档案记录标准》D1-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扣其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海信海景壹号幕墙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哈尔滨东轻幕墙装饰有限公司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分包单位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无质保体系，施工方案无论证，现场未配备管理人员，涉嫌转包挂靠</w:t>
            </w:r>
            <w:bookmarkStart w:id="0" w:name="_GoBack"/>
            <w:bookmarkEnd w:id="0"/>
          </w:p>
        </w:tc>
        <w:tc>
          <w:tcPr>
            <w:tcW w:w="4856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第六十一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海信海景壹号幕墙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青岛雍达建设监理有限公司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现场仅一人在岗履职，未按合同约定配备人员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18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恒大悦澜庭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山东省华诚工程咨询监理有限公司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未按合同约定配备人员，3人未在岗履职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财信保利名著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威海国兴置业有限公司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无施工许可证开工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由工程所在地建设主管部门依据《建筑工程施工许可管理办法》第十二条给予处罚。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华发九龙湾二期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山东泰山工程项目管理有限公司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未按合同约定配备人员，仅一人与合同载明相符，其他人员签字代签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依照《威海市建筑市场责任主体信用档案记录标准》E1-3-14扣其1.8分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华发九龙湾三期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济南建设监理有限公司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4人未在岗履职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荣成市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紫御河畔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荣成市力嘉房地产开发有限公司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合同中约定总包单位承建范围不包含地暖、消防、基坑、电梯等工程，涉嫌肢解发包工程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由工程所在地建设主管部门依据《建筑工程施工许可管理办法》第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五十五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条给予处罚。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23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国核凤凰湖倒班宿舍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中核工程咨询有限公司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未按合同约定配备人员，5人未在岗履职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3" w:type="dxa"/>
            <w:gridSpan w:val="6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乳山市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24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淮河路9号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通州建总集团有限公司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总包单位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项目经理同时担任两个工程的负责人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依照《威海市建筑市场责任主体信用档案记录标准》P1-2-09扣项目经理1分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。由工程所在地建设主管部门依据《注册建造师管理规定》督导单位变更项目经理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</w:t>
            </w:r>
          </w:p>
        </w:tc>
        <w:tc>
          <w:tcPr>
            <w:tcW w:w="13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聚福花园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乳山市长城建设工程监理有限公司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523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未按合同约定配备人员，3人未在岗履职</w:t>
            </w:r>
          </w:p>
        </w:tc>
        <w:tc>
          <w:tcPr>
            <w:tcW w:w="485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依照《威海市建筑市场责任主体信用档案记录标准》E1-3-14扣其0.3分</w:t>
            </w:r>
          </w:p>
        </w:tc>
      </w:tr>
    </w:tbl>
    <w:p/>
    <w:p/>
    <w:sectPr>
      <w:pgSz w:w="16838" w:h="11906" w:orient="landscape"/>
      <w:pgMar w:top="720" w:right="947" w:bottom="94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5C0D"/>
    <w:rsid w:val="04325A33"/>
    <w:rsid w:val="06A719E1"/>
    <w:rsid w:val="1DDC5C0D"/>
    <w:rsid w:val="2A6B0609"/>
    <w:rsid w:val="470F7538"/>
    <w:rsid w:val="51A82405"/>
    <w:rsid w:val="6D535020"/>
    <w:rsid w:val="702C7DA9"/>
    <w:rsid w:val="7B8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2018-06-11T01:57:00Z</dcterms:created>
  <dc:creator>变道的攻城狮</dc:creator>
  <cp:lastModifiedBy>变道的攻城狮</cp:lastModifiedBy>
  <cp:lastPrinted>2018-06-27T00:52:57Z</cp:lastPrinted>
  <dcterms:modified xsi:type="dcterms:W3CDTF">2018-06-27T01:04:40Z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